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FC" w:rsidRPr="00F8309E" w:rsidRDefault="00710448" w:rsidP="00DE1873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>HONORABLE CONGRESO DEL ESTADO DE YUCATÁN.</w:t>
      </w:r>
    </w:p>
    <w:p w:rsidR="00710448" w:rsidRPr="00F8309E" w:rsidRDefault="00710448" w:rsidP="00971CB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710448" w:rsidRDefault="0071044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>Las y los suscritos legisladores integrantes de la Junta de Gobierno y Coordinación Política de la Sexagésima Tercera Legislatura del Congreso del Estado de Yucatán, en términos de lo que establecen los numerales 2 fracción IV, 5 fracción V,</w:t>
      </w:r>
      <w:r w:rsidR="005F3D1A" w:rsidRPr="00F8309E">
        <w:rPr>
          <w:rFonts w:ascii="Arial" w:hAnsi="Arial" w:cs="Arial"/>
          <w:sz w:val="24"/>
          <w:szCs w:val="24"/>
          <w:lang w:val="es-ES"/>
        </w:rPr>
        <w:t xml:space="preserve"> 22 fracción XVII,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 41, 42, </w:t>
      </w:r>
      <w:r w:rsidRPr="00F8309E">
        <w:rPr>
          <w:rFonts w:ascii="Arial" w:hAnsi="Arial" w:cs="Arial"/>
          <w:sz w:val="24"/>
          <w:szCs w:val="24"/>
          <w:lang w:val="es-ES"/>
        </w:rPr>
        <w:t>43</w:t>
      </w:r>
      <w:r w:rsidR="008A14D9" w:rsidRPr="00F8309E">
        <w:rPr>
          <w:rFonts w:ascii="Arial" w:hAnsi="Arial" w:cs="Arial"/>
          <w:sz w:val="24"/>
          <w:szCs w:val="24"/>
          <w:lang w:val="es-ES"/>
        </w:rPr>
        <w:t xml:space="preserve"> y 61 fracción VI</w:t>
      </w:r>
      <w:r w:rsidRPr="00F8309E">
        <w:rPr>
          <w:rFonts w:ascii="Arial" w:hAnsi="Arial" w:cs="Arial"/>
          <w:sz w:val="24"/>
          <w:szCs w:val="24"/>
          <w:lang w:val="es-ES"/>
        </w:rPr>
        <w:t>, todos de la Ley de Gobierno del Po</w:t>
      </w:r>
      <w:r w:rsidR="00F95C9E" w:rsidRPr="00F8309E">
        <w:rPr>
          <w:rFonts w:ascii="Arial" w:hAnsi="Arial" w:cs="Arial"/>
          <w:sz w:val="24"/>
          <w:szCs w:val="24"/>
          <w:lang w:val="es-ES"/>
        </w:rPr>
        <w:t xml:space="preserve">der Legislativo; y 124 de su Reglamento, ambos </w:t>
      </w:r>
      <w:r w:rsidRPr="00F8309E">
        <w:rPr>
          <w:rFonts w:ascii="Arial" w:hAnsi="Arial" w:cs="Arial"/>
          <w:sz w:val="24"/>
          <w:szCs w:val="24"/>
          <w:lang w:val="es-ES"/>
        </w:rPr>
        <w:t>del Estado de Yucatán</w:t>
      </w:r>
      <w:r w:rsidR="00F95C9E" w:rsidRPr="00F8309E">
        <w:rPr>
          <w:rFonts w:ascii="Arial" w:hAnsi="Arial" w:cs="Arial"/>
          <w:sz w:val="24"/>
          <w:szCs w:val="24"/>
          <w:lang w:val="es-ES"/>
        </w:rPr>
        <w:t xml:space="preserve">, sometemos a los integrantes del Pleno el siguiente Acuerdo de Integración de las Comisiones </w:t>
      </w:r>
      <w:r w:rsidR="00753DE3">
        <w:rPr>
          <w:rFonts w:ascii="Arial" w:hAnsi="Arial" w:cs="Arial"/>
          <w:sz w:val="24"/>
          <w:szCs w:val="24"/>
          <w:lang w:val="es-ES"/>
        </w:rPr>
        <w:t>Especiales</w:t>
      </w:r>
      <w:r w:rsidR="00F95C9E" w:rsidRPr="00F8309E">
        <w:rPr>
          <w:rFonts w:ascii="Arial" w:hAnsi="Arial" w:cs="Arial"/>
          <w:sz w:val="24"/>
          <w:szCs w:val="24"/>
          <w:lang w:val="es-ES"/>
        </w:rPr>
        <w:t>, con base a los siguientes:</w:t>
      </w:r>
    </w:p>
    <w:p w:rsidR="005F6578" w:rsidRPr="00F8309E" w:rsidRDefault="005F657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F95C9E" w:rsidRDefault="00DE1873" w:rsidP="00DE18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 N T E C E D E N T E S</w:t>
      </w:r>
    </w:p>
    <w:p w:rsidR="00DE1873" w:rsidRDefault="00DE1873" w:rsidP="00DE18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57823" w:rsidRPr="00F8309E" w:rsidRDefault="00F95C9E" w:rsidP="00DE18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PRIMERO.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 </w:t>
      </w:r>
      <w:r w:rsidR="00757823" w:rsidRPr="00F8309E">
        <w:rPr>
          <w:rFonts w:ascii="Arial" w:hAnsi="Arial" w:cs="Arial"/>
          <w:color w:val="000000"/>
          <w:sz w:val="24"/>
          <w:szCs w:val="24"/>
        </w:rPr>
        <w:t>El día 01 de septiembre del año en curso, iniciaron los trabajos de la Sexagésima Tercera Legislatura del Congreso del Estado de Yucatán para el Primer Año de su Ejercicio Constitucional, y con ello, también iniciaron los plazos previstos en la legislación para que l</w:t>
      </w:r>
      <w:r w:rsidR="00941150">
        <w:rPr>
          <w:rFonts w:ascii="Arial" w:hAnsi="Arial" w:cs="Arial"/>
          <w:color w:val="000000"/>
          <w:sz w:val="24"/>
          <w:szCs w:val="24"/>
        </w:rPr>
        <w:t>o</w:t>
      </w:r>
      <w:r w:rsidR="00757823" w:rsidRPr="00F8309E">
        <w:rPr>
          <w:rFonts w:ascii="Arial" w:hAnsi="Arial" w:cs="Arial"/>
          <w:color w:val="000000"/>
          <w:sz w:val="24"/>
          <w:szCs w:val="24"/>
        </w:rPr>
        <w:t xml:space="preserve">s órganos internos queden debidamente instalados e integrados para el desarrollo de sus funciones. </w:t>
      </w:r>
    </w:p>
    <w:p w:rsidR="00757823" w:rsidRPr="00F8309E" w:rsidRDefault="00757823" w:rsidP="00DE1873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5C9E" w:rsidRPr="00F8309E" w:rsidRDefault="00757823" w:rsidP="00DE18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b/>
          <w:color w:val="000000"/>
          <w:sz w:val="24"/>
          <w:szCs w:val="24"/>
        </w:rPr>
        <w:t>SEGUNDO.</w:t>
      </w:r>
      <w:r w:rsidRPr="00F8309E">
        <w:rPr>
          <w:rFonts w:ascii="Arial" w:hAnsi="Arial" w:cs="Arial"/>
          <w:color w:val="000000"/>
          <w:sz w:val="24"/>
          <w:szCs w:val="24"/>
        </w:rPr>
        <w:t xml:space="preserve"> En términos del párrafo anterior, e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l Poder Legislativo del Estado, de acuerdo al artículo 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2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 de la Ley de Gobierno del Poder Le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gislativo del Estado de Yucatán contempla los órganos internos a través de los cuales esta soberanía ha de integrarse</w:t>
      </w:r>
      <w:r w:rsidR="00F95C9E" w:rsidRPr="00F8309E">
        <w:rPr>
          <w:rFonts w:ascii="Arial" w:hAnsi="Arial" w:cs="Arial"/>
          <w:color w:val="000000"/>
          <w:sz w:val="24"/>
          <w:szCs w:val="24"/>
        </w:rPr>
        <w:t xml:space="preserve"> </w:t>
      </w:r>
      <w:r w:rsidR="008E639A" w:rsidRPr="00F8309E">
        <w:rPr>
          <w:rFonts w:ascii="Arial" w:hAnsi="Arial" w:cs="Arial"/>
          <w:color w:val="000000"/>
          <w:sz w:val="24"/>
          <w:szCs w:val="24"/>
        </w:rPr>
        <w:t>para el desarrollo de sus funciones. En tal contexto, se transcribe el numeral invocado:</w:t>
      </w:r>
    </w:p>
    <w:p w:rsidR="008E639A" w:rsidRPr="00F8309E" w:rsidRDefault="008E639A" w:rsidP="00DE18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E639A" w:rsidRDefault="008E639A" w:rsidP="00E23660">
      <w:pPr>
        <w:spacing w:after="0" w:line="240" w:lineRule="auto"/>
        <w:ind w:left="709" w:right="77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13FF">
        <w:rPr>
          <w:rFonts w:ascii="Arial" w:hAnsi="Arial" w:cs="Arial"/>
          <w:i/>
          <w:color w:val="000000"/>
          <w:sz w:val="20"/>
          <w:szCs w:val="20"/>
        </w:rPr>
        <w:t>“Artículo 2.- El Poder Legislativo para el desarrollo de sus funciones se integra por:</w:t>
      </w:r>
    </w:p>
    <w:p w:rsidR="000713FF" w:rsidRPr="000713FF" w:rsidRDefault="000713FF" w:rsidP="00E23660">
      <w:pPr>
        <w:spacing w:after="0" w:line="240" w:lineRule="auto"/>
        <w:ind w:left="709" w:right="77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E639A" w:rsidRPr="000713FF" w:rsidRDefault="008E639A" w:rsidP="00E23660">
      <w:pPr>
        <w:pStyle w:val="Default"/>
        <w:ind w:left="709" w:right="771" w:firstLine="709"/>
        <w:rPr>
          <w:i/>
          <w:sz w:val="20"/>
          <w:szCs w:val="20"/>
        </w:rPr>
      </w:pPr>
      <w:r w:rsidRPr="000713FF">
        <w:rPr>
          <w:i/>
          <w:sz w:val="20"/>
          <w:szCs w:val="20"/>
        </w:rPr>
        <w:t xml:space="preserve">I.- El Congreso; </w:t>
      </w:r>
    </w:p>
    <w:p w:rsidR="008E639A" w:rsidRPr="000713FF" w:rsidRDefault="008E639A" w:rsidP="00E23660">
      <w:pPr>
        <w:pStyle w:val="Default"/>
        <w:ind w:left="709" w:right="771" w:firstLine="709"/>
        <w:rPr>
          <w:i/>
          <w:sz w:val="20"/>
          <w:szCs w:val="20"/>
        </w:rPr>
      </w:pPr>
      <w:r w:rsidRPr="000713FF">
        <w:rPr>
          <w:i/>
          <w:sz w:val="20"/>
          <w:szCs w:val="20"/>
        </w:rPr>
        <w:t xml:space="preserve">II.- La Diputación Permanente; </w:t>
      </w:r>
    </w:p>
    <w:p w:rsidR="008E639A" w:rsidRPr="000713FF" w:rsidRDefault="008E639A" w:rsidP="00E23660">
      <w:pPr>
        <w:pStyle w:val="Default"/>
        <w:ind w:left="709" w:right="771" w:firstLine="709"/>
        <w:rPr>
          <w:i/>
          <w:sz w:val="20"/>
          <w:szCs w:val="20"/>
        </w:rPr>
      </w:pPr>
      <w:r w:rsidRPr="000713FF">
        <w:rPr>
          <w:i/>
          <w:sz w:val="20"/>
          <w:szCs w:val="20"/>
        </w:rPr>
        <w:t xml:space="preserve">III.- La Junta de Gobierno y de Coordinación Política; </w:t>
      </w:r>
    </w:p>
    <w:p w:rsidR="008E639A" w:rsidRPr="000713FF" w:rsidRDefault="008E639A" w:rsidP="00E23660">
      <w:pPr>
        <w:pStyle w:val="Default"/>
        <w:ind w:left="709" w:right="771" w:firstLine="709"/>
        <w:rPr>
          <w:i/>
          <w:sz w:val="20"/>
          <w:szCs w:val="20"/>
        </w:rPr>
      </w:pPr>
      <w:r w:rsidRPr="000713FF">
        <w:rPr>
          <w:i/>
          <w:sz w:val="20"/>
          <w:szCs w:val="20"/>
        </w:rPr>
        <w:t xml:space="preserve">IV.- Las Comisiones Permanentes y Especiales, y </w:t>
      </w:r>
    </w:p>
    <w:p w:rsidR="008E639A" w:rsidRPr="000713FF" w:rsidRDefault="008E639A" w:rsidP="00E23660">
      <w:pPr>
        <w:pStyle w:val="Default"/>
        <w:ind w:left="709" w:right="771" w:firstLine="709"/>
        <w:rPr>
          <w:i/>
          <w:sz w:val="20"/>
          <w:szCs w:val="20"/>
        </w:rPr>
      </w:pPr>
      <w:r w:rsidRPr="000713FF">
        <w:rPr>
          <w:i/>
          <w:sz w:val="20"/>
          <w:szCs w:val="20"/>
        </w:rPr>
        <w:t xml:space="preserve">V.- Los Órganos técnicos y administrativos. </w:t>
      </w:r>
    </w:p>
    <w:p w:rsidR="008E639A" w:rsidRPr="000713FF" w:rsidRDefault="008E639A" w:rsidP="00E23660">
      <w:pPr>
        <w:spacing w:after="0" w:line="240" w:lineRule="auto"/>
        <w:ind w:left="709" w:right="771"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E639A" w:rsidRPr="000713FF" w:rsidRDefault="008E639A" w:rsidP="00E23660">
      <w:pPr>
        <w:spacing w:after="0" w:line="240" w:lineRule="auto"/>
        <w:ind w:left="709" w:right="771"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13FF">
        <w:rPr>
          <w:rFonts w:ascii="Arial" w:hAnsi="Arial" w:cs="Arial"/>
          <w:i/>
          <w:color w:val="000000"/>
          <w:sz w:val="20"/>
          <w:szCs w:val="20"/>
        </w:rPr>
        <w:lastRenderedPageBreak/>
        <w:t>El Poder Legislativo, para el cumplimiento de sus atribuciones y conforme al presupuesto asignado, contará con las áreas y el personal, que para tal efecto establezca el reglamento de esta Ley”.</w:t>
      </w:r>
    </w:p>
    <w:p w:rsidR="001C70F1" w:rsidRPr="00F8309E" w:rsidRDefault="001C70F1" w:rsidP="00DE1873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8E639A" w:rsidRDefault="008E639A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>Como vemos, la fracción IV del artículo 2 de la ley en comento, prevé la existencia de las comisiones permanentes y especiales las cuales, dentro de sus atribuciones, están las de conocer los temas que por materia les sean turnadas, es decir</w:t>
      </w:r>
      <w:r w:rsidR="00941150">
        <w:rPr>
          <w:rFonts w:ascii="Arial" w:hAnsi="Arial" w:cs="Arial"/>
          <w:sz w:val="24"/>
          <w:szCs w:val="24"/>
          <w:lang w:val="es-ES"/>
        </w:rPr>
        <w:t>,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son los órganos donde se verifican los trabajos especializados para el estudio y dictamen de 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las </w:t>
      </w:r>
      <w:r w:rsidRPr="00F8309E">
        <w:rPr>
          <w:rFonts w:ascii="Arial" w:hAnsi="Arial" w:cs="Arial"/>
          <w:sz w:val="24"/>
          <w:szCs w:val="24"/>
          <w:lang w:val="es-ES"/>
        </w:rPr>
        <w:t>iniciativas</w:t>
      </w:r>
      <w:r w:rsidR="00757823" w:rsidRPr="00F8309E">
        <w:rPr>
          <w:rFonts w:ascii="Arial" w:hAnsi="Arial" w:cs="Arial"/>
          <w:sz w:val="24"/>
          <w:szCs w:val="24"/>
          <w:lang w:val="es-ES"/>
        </w:rPr>
        <w:t xml:space="preserve"> 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y asuntos </w:t>
      </w:r>
      <w:r w:rsidR="00757823" w:rsidRPr="00F8309E">
        <w:rPr>
          <w:rFonts w:ascii="Arial" w:hAnsi="Arial" w:cs="Arial"/>
          <w:sz w:val="24"/>
          <w:szCs w:val="24"/>
          <w:lang w:val="es-ES"/>
        </w:rPr>
        <w:t>que son puestas en el</w:t>
      </w:r>
      <w:r w:rsidR="009A67AC" w:rsidRPr="00F8309E">
        <w:rPr>
          <w:rFonts w:ascii="Arial" w:hAnsi="Arial" w:cs="Arial"/>
          <w:sz w:val="24"/>
          <w:szCs w:val="24"/>
          <w:lang w:val="es-ES"/>
        </w:rPr>
        <w:t xml:space="preserve"> conocimiento de sus integrantes. </w:t>
      </w:r>
    </w:p>
    <w:p w:rsidR="005F6578" w:rsidRPr="00F8309E" w:rsidRDefault="005F657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E4245A" w:rsidRDefault="009A67AC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b/>
          <w:sz w:val="24"/>
          <w:szCs w:val="24"/>
          <w:lang w:val="es-ES"/>
        </w:rPr>
        <w:t xml:space="preserve">TERCERO. 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En la temática, la Ley de Gobierno del Poder Legislativo </w:t>
      </w:r>
      <w:r w:rsidR="00071371" w:rsidRPr="00F8309E">
        <w:rPr>
          <w:rFonts w:ascii="Arial" w:hAnsi="Arial" w:cs="Arial"/>
          <w:sz w:val="24"/>
          <w:szCs w:val="24"/>
          <w:lang w:val="es-ES"/>
        </w:rPr>
        <w:t>define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</w:t>
      </w:r>
      <w:r w:rsidR="00071371" w:rsidRPr="00F8309E">
        <w:rPr>
          <w:rFonts w:ascii="Arial" w:hAnsi="Arial" w:cs="Arial"/>
          <w:sz w:val="24"/>
          <w:szCs w:val="24"/>
          <w:lang w:val="es-ES"/>
        </w:rPr>
        <w:t>a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las </w:t>
      </w:r>
      <w:r w:rsidR="00071371" w:rsidRPr="00F8309E">
        <w:rPr>
          <w:rFonts w:ascii="Arial" w:hAnsi="Arial" w:cs="Arial"/>
          <w:sz w:val="24"/>
          <w:szCs w:val="24"/>
          <w:lang w:val="es-ES"/>
        </w:rPr>
        <w:t xml:space="preserve">Comisiones Permanentes como los </w:t>
      </w:r>
      <w:r w:rsidRPr="00F8309E">
        <w:rPr>
          <w:rFonts w:ascii="Arial" w:hAnsi="Arial" w:cs="Arial"/>
          <w:sz w:val="24"/>
          <w:szCs w:val="24"/>
          <w:lang w:val="es-ES"/>
        </w:rPr>
        <w:t>órganos colegiados y plurales, cuya integración determina el Pleno del Congreso, responsables de conocer y resolver los asuntos que por su competencia, le sean</w:t>
      </w:r>
      <w:r w:rsidR="00E4245A" w:rsidRPr="00F8309E">
        <w:rPr>
          <w:rFonts w:ascii="Arial" w:hAnsi="Arial" w:cs="Arial"/>
          <w:sz w:val="24"/>
          <w:szCs w:val="24"/>
          <w:lang w:val="es-ES"/>
        </w:rPr>
        <w:t xml:space="preserve"> turnados por la Mesa Directiva, atento lo dispuesto en la fracción V del artículo 5 del ordenamiento en cita. </w:t>
      </w:r>
    </w:p>
    <w:p w:rsidR="005F6578" w:rsidRPr="00F8309E" w:rsidRDefault="005F657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E4245A" w:rsidRDefault="00E4245A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 xml:space="preserve">Asimismo, la fracción VI del mismo artículo prevé a las Comisiones Especiales como órganos colegiados y plurales, cuya integración determina el Pleno del Congreso, responsables de conocer y resolver los asuntos que por la competencia otorgada mediante el Acuerdo por el que fueron creadas, le sean turnados por la Mesa Directiva. </w:t>
      </w:r>
    </w:p>
    <w:p w:rsidR="005F6578" w:rsidRPr="00F8309E" w:rsidRDefault="005F657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E23660" w:rsidRPr="002B464F" w:rsidRDefault="00A74A40" w:rsidP="002B46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2B464F">
        <w:rPr>
          <w:rFonts w:ascii="Arial" w:hAnsi="Arial" w:cs="Arial"/>
          <w:b/>
          <w:sz w:val="24"/>
          <w:szCs w:val="24"/>
          <w:lang w:val="es-ES"/>
        </w:rPr>
        <w:t xml:space="preserve">CUARTO. </w:t>
      </w:r>
      <w:r w:rsidR="00971CB3" w:rsidRPr="00971CB3">
        <w:rPr>
          <w:rFonts w:ascii="Arial" w:hAnsi="Arial" w:cs="Arial"/>
          <w:sz w:val="24"/>
          <w:szCs w:val="24"/>
          <w:lang w:val="es-ES"/>
        </w:rPr>
        <w:t>Es por ello, que e</w:t>
      </w:r>
      <w:r w:rsidR="00E23660" w:rsidRPr="00971CB3">
        <w:rPr>
          <w:rFonts w:ascii="Arial" w:hAnsi="Arial" w:cs="Arial"/>
          <w:sz w:val="24"/>
          <w:szCs w:val="24"/>
          <w:lang w:val="es-ES"/>
        </w:rPr>
        <w:t>n</w:t>
      </w:r>
      <w:r w:rsidR="00E23660" w:rsidRPr="002B464F">
        <w:rPr>
          <w:rFonts w:ascii="Arial" w:hAnsi="Arial" w:cs="Arial"/>
          <w:sz w:val="24"/>
          <w:szCs w:val="24"/>
          <w:lang w:val="es-ES"/>
        </w:rPr>
        <w:t xml:space="preserve"> fecha 28 de abril del año en curso, en sesión ordinaria de Pleno se presentó la propuesta de acuerdo para la creación </w:t>
      </w:r>
      <w:r w:rsidR="00E23660" w:rsidRPr="002B464F">
        <w:rPr>
          <w:rFonts w:ascii="Arial" w:hAnsi="Arial" w:cs="Arial"/>
          <w:sz w:val="24"/>
          <w:szCs w:val="24"/>
        </w:rPr>
        <w:t>de la Comisión Especial para la Atención de la Situación del Instituto de Seguridad Social de los Trabajadores del Estado de Yucatán; cual tendrá por objeto estudiar, analizar y dictaminar sobre los asuntos relacionados con la situación financiera del Instituto</w:t>
      </w:r>
      <w:r w:rsidR="00E23660" w:rsidRPr="002B464F">
        <w:rPr>
          <w:rFonts w:ascii="Arial" w:hAnsi="Arial" w:cs="Arial"/>
          <w:sz w:val="24"/>
          <w:szCs w:val="24"/>
          <w:lang w:val="es-ES"/>
        </w:rPr>
        <w:t xml:space="preserve">; </w:t>
      </w:r>
      <w:r w:rsidR="00E23660" w:rsidRPr="002B464F">
        <w:rPr>
          <w:rFonts w:ascii="Arial" w:hAnsi="Arial" w:cs="Arial"/>
          <w:sz w:val="24"/>
          <w:szCs w:val="24"/>
        </w:rPr>
        <w:t xml:space="preserve">de igual manera, se presentó la propuesta de acuerdo para la creación de la Comisión Especial de los Derechos de la Niñez y de la Adolescencia, la cual tendrá </w:t>
      </w:r>
      <w:r w:rsidR="00E23660" w:rsidRPr="002B464F">
        <w:rPr>
          <w:rFonts w:ascii="Arial" w:hAnsi="Arial" w:cs="Arial"/>
          <w:sz w:val="24"/>
          <w:szCs w:val="24"/>
        </w:rPr>
        <w:lastRenderedPageBreak/>
        <w:t xml:space="preserve">por objeto estudiar, analizar y dictaminar, sobre los asuntos relacionados con los derechos de las niñas, niños y adolescentes; ambas propuestas </w:t>
      </w:r>
      <w:r w:rsidR="00E23660" w:rsidRPr="002B464F">
        <w:rPr>
          <w:rFonts w:ascii="Arial" w:hAnsi="Arial" w:cs="Arial"/>
          <w:sz w:val="24"/>
          <w:szCs w:val="24"/>
          <w:lang w:val="es-ES"/>
        </w:rPr>
        <w:t xml:space="preserve">fueron puestas a consideración de la Asamblea y fueron aprobados </w:t>
      </w:r>
      <w:r w:rsidR="00E23660" w:rsidRPr="006A43FB">
        <w:rPr>
          <w:rFonts w:ascii="Arial" w:hAnsi="Arial" w:cs="Arial"/>
          <w:sz w:val="24"/>
          <w:szCs w:val="24"/>
          <w:lang w:val="es-ES"/>
        </w:rPr>
        <w:t>por unanimidad.</w:t>
      </w:r>
    </w:p>
    <w:p w:rsidR="00E23660" w:rsidRDefault="00E23660" w:rsidP="00DE187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F6578" w:rsidRDefault="008A14D9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F8309E">
        <w:rPr>
          <w:rFonts w:ascii="Arial" w:hAnsi="Arial" w:cs="Arial"/>
          <w:sz w:val="24"/>
          <w:szCs w:val="24"/>
          <w:lang w:val="es-ES"/>
        </w:rPr>
        <w:t xml:space="preserve">Por consiguiente, las y los legisladores que integramos la Junta de Gobierno y Coordinación </w:t>
      </w:r>
      <w:r w:rsidR="00941150">
        <w:rPr>
          <w:rFonts w:ascii="Arial" w:hAnsi="Arial" w:cs="Arial"/>
          <w:sz w:val="24"/>
          <w:szCs w:val="24"/>
          <w:lang w:val="es-ES"/>
        </w:rPr>
        <w:t xml:space="preserve">Política </w:t>
      </w:r>
      <w:r w:rsidRPr="00F8309E">
        <w:rPr>
          <w:rFonts w:ascii="Arial" w:hAnsi="Arial" w:cs="Arial"/>
          <w:sz w:val="24"/>
          <w:szCs w:val="24"/>
          <w:lang w:val="es-ES"/>
        </w:rPr>
        <w:t>del Honorable Congreso del Estado de Yucatán con base a las atribuciones previstas en la fracción VI del artículo 61 de la Ley de Gobierno, hacemos la siguiente propuesta de acuerdo</w:t>
      </w:r>
      <w:r w:rsidR="00941150">
        <w:rPr>
          <w:rFonts w:ascii="Arial" w:hAnsi="Arial" w:cs="Arial"/>
          <w:sz w:val="24"/>
          <w:szCs w:val="24"/>
          <w:lang w:val="es-ES"/>
        </w:rPr>
        <w:t>,</w:t>
      </w:r>
      <w:r w:rsidRPr="00F8309E">
        <w:rPr>
          <w:rFonts w:ascii="Arial" w:hAnsi="Arial" w:cs="Arial"/>
          <w:sz w:val="24"/>
          <w:szCs w:val="24"/>
          <w:lang w:val="es-ES"/>
        </w:rPr>
        <w:t xml:space="preserve"> que contiene </w:t>
      </w:r>
      <w:r w:rsidR="005F6578">
        <w:rPr>
          <w:rFonts w:ascii="Arial" w:hAnsi="Arial" w:cs="Arial"/>
          <w:sz w:val="24"/>
          <w:szCs w:val="24"/>
          <w:lang w:val="es-ES"/>
        </w:rPr>
        <w:t xml:space="preserve">el listado de las comisiones especiales que habrán de mantener su funcionamiento durante el periodo constitucional 2021-2023 de la Sexagésima Tercera Legislatura del Congreso del Estado de Yucatán. </w:t>
      </w:r>
    </w:p>
    <w:p w:rsidR="005F6578" w:rsidRPr="00F8309E" w:rsidRDefault="005F6578" w:rsidP="00DE18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DA48E9" w:rsidRPr="00F8309E" w:rsidRDefault="00DA48E9" w:rsidP="00DE18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09E">
        <w:rPr>
          <w:rFonts w:ascii="Arial" w:hAnsi="Arial" w:cs="Arial"/>
          <w:color w:val="000000"/>
          <w:sz w:val="24"/>
          <w:szCs w:val="24"/>
        </w:rPr>
        <w:t xml:space="preserve">Por motivo, y con base al artículo 61 fracción VI </w:t>
      </w:r>
      <w:r w:rsidR="005F6578">
        <w:rPr>
          <w:rFonts w:ascii="Arial" w:hAnsi="Arial" w:cs="Arial"/>
          <w:color w:val="000000"/>
          <w:sz w:val="24"/>
          <w:szCs w:val="24"/>
        </w:rPr>
        <w:t xml:space="preserve">en relación al artículo 46, ambos </w:t>
      </w:r>
      <w:r w:rsidRPr="00F8309E">
        <w:rPr>
          <w:rFonts w:ascii="Arial" w:hAnsi="Arial" w:cs="Arial"/>
          <w:color w:val="000000"/>
          <w:sz w:val="24"/>
          <w:szCs w:val="24"/>
        </w:rPr>
        <w:t>de la Ley de Gobierno del Poder Legislativo del Estado de Yucatán, someto a este Honorable Pleno, el siguiente:</w:t>
      </w:r>
    </w:p>
    <w:p w:rsidR="00975C8C" w:rsidRPr="00F8309E" w:rsidRDefault="00975C8C" w:rsidP="00DE18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713FF" w:rsidRDefault="000713FF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</w:p>
    <w:p w:rsidR="00DA48E9" w:rsidRDefault="00811E8F" w:rsidP="00DE18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 C U E R D O</w:t>
      </w:r>
    </w:p>
    <w:p w:rsidR="000713FF" w:rsidRPr="002B464F" w:rsidRDefault="000713FF" w:rsidP="00DE187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DA48E9" w:rsidRPr="00971CB3" w:rsidRDefault="00DA48E9" w:rsidP="00DE1873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971CB3">
        <w:rPr>
          <w:rFonts w:ascii="Arial" w:hAnsi="Arial" w:cs="Arial"/>
          <w:b/>
          <w:lang w:val="es-ES"/>
        </w:rPr>
        <w:t xml:space="preserve">Artículo </w:t>
      </w:r>
      <w:r w:rsidR="00E23660" w:rsidRPr="00971CB3">
        <w:rPr>
          <w:rFonts w:ascii="Arial" w:hAnsi="Arial" w:cs="Arial"/>
          <w:b/>
          <w:lang w:val="es-ES"/>
        </w:rPr>
        <w:t>Único</w:t>
      </w:r>
      <w:r w:rsidRPr="00971CB3">
        <w:rPr>
          <w:rFonts w:ascii="Arial" w:hAnsi="Arial" w:cs="Arial"/>
          <w:b/>
          <w:lang w:val="es-ES"/>
        </w:rPr>
        <w:t xml:space="preserve">. </w:t>
      </w:r>
      <w:r w:rsidRPr="00971CB3">
        <w:rPr>
          <w:rFonts w:ascii="Arial" w:hAnsi="Arial" w:cs="Arial"/>
          <w:lang w:val="es-ES"/>
        </w:rPr>
        <w:t xml:space="preserve">Se integran las Comisiones </w:t>
      </w:r>
      <w:r w:rsidR="005F6578" w:rsidRPr="00971CB3">
        <w:rPr>
          <w:rFonts w:ascii="Arial" w:hAnsi="Arial" w:cs="Arial"/>
          <w:lang w:val="es-ES"/>
        </w:rPr>
        <w:t xml:space="preserve">Especiales </w:t>
      </w:r>
      <w:r w:rsidR="00971CB3" w:rsidRPr="00971CB3">
        <w:rPr>
          <w:rFonts w:ascii="Arial" w:hAnsi="Arial" w:cs="Arial"/>
        </w:rPr>
        <w:t>para la Atención de la Situación del Instituto de Seguridad Social de los Trabajadores del Estado de Yucatán;</w:t>
      </w:r>
      <w:r w:rsidR="00971CB3" w:rsidRPr="00971CB3">
        <w:rPr>
          <w:rFonts w:ascii="Arial" w:hAnsi="Arial" w:cs="Arial"/>
          <w:lang w:val="es-ES"/>
        </w:rPr>
        <w:t xml:space="preserve"> y </w:t>
      </w:r>
      <w:r w:rsidR="00971CB3" w:rsidRPr="00971CB3">
        <w:rPr>
          <w:rFonts w:ascii="Arial" w:hAnsi="Arial" w:cs="Arial"/>
        </w:rPr>
        <w:t>de los Derechos de la Niñez y de la Adolescencia</w:t>
      </w:r>
      <w:r w:rsidR="00971CB3" w:rsidRPr="00971CB3">
        <w:rPr>
          <w:rFonts w:ascii="Arial" w:hAnsi="Arial" w:cs="Arial"/>
          <w:lang w:val="es-ES"/>
        </w:rPr>
        <w:t xml:space="preserve"> </w:t>
      </w:r>
      <w:r w:rsidRPr="00971CB3">
        <w:rPr>
          <w:rFonts w:ascii="Arial" w:hAnsi="Arial" w:cs="Arial"/>
          <w:lang w:val="es-ES"/>
        </w:rPr>
        <w:t>del Honorable Congreso del Estado de Yucat</w:t>
      </w:r>
      <w:r w:rsidR="00384863" w:rsidRPr="00971CB3">
        <w:rPr>
          <w:rFonts w:ascii="Arial" w:hAnsi="Arial" w:cs="Arial"/>
          <w:lang w:val="es-ES"/>
        </w:rPr>
        <w:t xml:space="preserve">án </w:t>
      </w:r>
      <w:r w:rsidRPr="00971CB3">
        <w:rPr>
          <w:rFonts w:ascii="Arial" w:hAnsi="Arial" w:cs="Arial"/>
          <w:lang w:val="es-ES"/>
        </w:rPr>
        <w:t>de c</w:t>
      </w:r>
      <w:r w:rsidR="005F6578" w:rsidRPr="00971CB3">
        <w:rPr>
          <w:rFonts w:ascii="Arial" w:hAnsi="Arial" w:cs="Arial"/>
          <w:lang w:val="es-ES"/>
        </w:rPr>
        <w:t>onformidad con lo previsto en los artículos 5</w:t>
      </w:r>
      <w:r w:rsidR="007E563A" w:rsidRPr="00971CB3">
        <w:rPr>
          <w:rFonts w:ascii="Arial" w:hAnsi="Arial" w:cs="Arial"/>
          <w:lang w:val="es-ES"/>
        </w:rPr>
        <w:t>,</w:t>
      </w:r>
      <w:r w:rsidR="005F6578" w:rsidRPr="00971CB3">
        <w:rPr>
          <w:rFonts w:ascii="Arial" w:hAnsi="Arial" w:cs="Arial"/>
          <w:lang w:val="es-ES"/>
        </w:rPr>
        <w:t xml:space="preserve"> fracción IV</w:t>
      </w:r>
      <w:r w:rsidR="00384863" w:rsidRPr="00971CB3">
        <w:rPr>
          <w:rFonts w:ascii="Arial" w:hAnsi="Arial" w:cs="Arial"/>
          <w:lang w:val="es-ES"/>
        </w:rPr>
        <w:t xml:space="preserve"> y 46 ambos </w:t>
      </w:r>
      <w:r w:rsidRPr="00971CB3">
        <w:rPr>
          <w:rFonts w:ascii="Arial" w:hAnsi="Arial" w:cs="Arial"/>
          <w:lang w:val="es-ES"/>
        </w:rPr>
        <w:t>de la Ley de Gobierno de</w:t>
      </w:r>
      <w:r w:rsidR="00384863" w:rsidRPr="00971CB3">
        <w:rPr>
          <w:rFonts w:ascii="Arial" w:hAnsi="Arial" w:cs="Arial"/>
          <w:lang w:val="es-ES"/>
        </w:rPr>
        <w:t xml:space="preserve">l Poder Legislativo; y el artículo 128 del Reglamento de la Ley de Gobierno del Poder Legislativo, ambos ordenamientos del Estado de Yucatán, </w:t>
      </w:r>
      <w:r w:rsidRPr="00971CB3">
        <w:rPr>
          <w:rFonts w:ascii="Arial" w:hAnsi="Arial" w:cs="Arial"/>
          <w:lang w:val="es-ES"/>
        </w:rPr>
        <w:t>mismas que dictaminarán los asuntos que le sean turnados por la Sexagésima Tercera Legislatura, con las diputadas y diputados que se relacionan en la forma siguiente:</w:t>
      </w:r>
    </w:p>
    <w:p w:rsidR="000713FF" w:rsidRPr="002B464F" w:rsidRDefault="000713FF" w:rsidP="00DE1873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6189"/>
      </w:tblGrid>
      <w:tr w:rsidR="00384863" w:rsidRPr="002B464F" w:rsidTr="00E23660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384863" w:rsidRPr="002B464F" w:rsidRDefault="00E23660" w:rsidP="00E2366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</w:rPr>
              <w:t>COMISIÓN ESPECIAL PARA LA ATENCIÓN DE LA SITUACIÓN DEL INSTITUTO DE SEGURIDAD SOCIAL DE LOS TRABAJADORES DEL ESTADO DE YUCATÁN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E23660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PRESIDENTE</w:t>
            </w:r>
          </w:p>
        </w:tc>
        <w:tc>
          <w:tcPr>
            <w:tcW w:w="6189" w:type="dxa"/>
          </w:tcPr>
          <w:p w:rsidR="00384863" w:rsidRPr="002B464F" w:rsidRDefault="003C2EA7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JOSÉ CRESENCIO GUTIÉRREZ GONZÁLEZ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38486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VICEPRESIDENT</w:t>
            </w:r>
            <w:r w:rsidR="00CF0DAF">
              <w:rPr>
                <w:rFonts w:ascii="Arial" w:hAnsi="Arial" w:cs="Arial"/>
                <w:b/>
                <w:lang w:val="es-ES"/>
              </w:rPr>
              <w:t>E</w:t>
            </w:r>
          </w:p>
        </w:tc>
        <w:tc>
          <w:tcPr>
            <w:tcW w:w="6189" w:type="dxa"/>
          </w:tcPr>
          <w:p w:rsidR="00384863" w:rsidRPr="002B464F" w:rsidRDefault="00CF0DAF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DIP. ERI</w:t>
            </w:r>
            <w:r w:rsidR="001A7D57" w:rsidRPr="00C17EFC">
              <w:rPr>
                <w:rFonts w:ascii="Arial" w:hAnsi="Arial" w:cs="Arial"/>
                <w:b/>
              </w:rPr>
              <w:t>K JOSÉ RIHANI GONZÁLEZ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CF0DAF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SECRETARIO</w:t>
            </w:r>
          </w:p>
        </w:tc>
        <w:tc>
          <w:tcPr>
            <w:tcW w:w="6189" w:type="dxa"/>
          </w:tcPr>
          <w:p w:rsidR="00384863" w:rsidRPr="002B464F" w:rsidRDefault="001A7D57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DIP. GASPAR ARMANDO QUINTAL PARRA 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38486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SECRETARIO</w:t>
            </w:r>
          </w:p>
        </w:tc>
        <w:tc>
          <w:tcPr>
            <w:tcW w:w="6189" w:type="dxa"/>
          </w:tcPr>
          <w:p w:rsidR="00384863" w:rsidRPr="002B464F" w:rsidRDefault="001A7D57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RAFAEL ALEJANDRO ECHAZARRETA TORRES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38486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384863" w:rsidRPr="002B464F" w:rsidRDefault="001A7D57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EDUARDO SOBRINO SIERRA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38486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384863" w:rsidRPr="002B464F" w:rsidRDefault="001A7D57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JESÚS EFRÉN PÉREZ BALLOTE</w:t>
            </w:r>
          </w:p>
        </w:tc>
      </w:tr>
      <w:tr w:rsidR="00384863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384863" w:rsidRPr="002B464F" w:rsidRDefault="0038486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384863" w:rsidRPr="002B464F" w:rsidRDefault="003C2EA7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DIP. </w:t>
            </w:r>
            <w:r w:rsidR="001A7D57">
              <w:rPr>
                <w:rFonts w:ascii="Arial" w:hAnsi="Arial" w:cs="Arial"/>
                <w:b/>
                <w:lang w:val="es-ES"/>
              </w:rPr>
              <w:t>MANUELA DE JESÚS COCOM BOLIO</w:t>
            </w:r>
          </w:p>
        </w:tc>
      </w:tr>
      <w:tr w:rsidR="000713FF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0713FF" w:rsidRPr="002B464F" w:rsidRDefault="00971CB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0713FF" w:rsidRPr="002B464F" w:rsidRDefault="001A7D57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LUIS RENÉ FERNÁNDEZ VIDAL</w:t>
            </w:r>
          </w:p>
        </w:tc>
      </w:tr>
      <w:tr w:rsidR="000713FF" w:rsidRPr="002B464F" w:rsidTr="003D3D56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0713FF" w:rsidRPr="002B464F" w:rsidRDefault="00971CB3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0713FF" w:rsidRPr="002B464F" w:rsidRDefault="001A7D57" w:rsidP="00D47629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DAFNE CELINA LÓPEZ OSORIO</w:t>
            </w:r>
          </w:p>
        </w:tc>
      </w:tr>
    </w:tbl>
    <w:p w:rsidR="006207A1" w:rsidRPr="002B464F" w:rsidRDefault="006207A1" w:rsidP="00DE1873">
      <w:pPr>
        <w:spacing w:after="0" w:line="360" w:lineRule="auto"/>
        <w:ind w:firstLine="709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6189"/>
      </w:tblGrid>
      <w:tr w:rsidR="007E563A" w:rsidRPr="002B464F" w:rsidTr="00E23660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7E563A" w:rsidRPr="002B464F" w:rsidRDefault="00E23660" w:rsidP="00DE187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</w:rPr>
              <w:t>COMISIÓN ESPECIAL DE LOS DERECHOS DE LA NIÑEZ Y DE LA ADOLESCENCIA</w:t>
            </w:r>
          </w:p>
        </w:tc>
      </w:tr>
      <w:tr w:rsidR="007E563A" w:rsidRPr="002B464F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9654E9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PRESIDENTA</w:t>
            </w:r>
          </w:p>
        </w:tc>
        <w:tc>
          <w:tcPr>
            <w:tcW w:w="6189" w:type="dxa"/>
          </w:tcPr>
          <w:p w:rsidR="007E563A" w:rsidRPr="00D1014B" w:rsidRDefault="00D1014B" w:rsidP="00D1014B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1014B">
              <w:rPr>
                <w:rFonts w:ascii="Arial" w:hAnsi="Arial" w:cs="Arial"/>
                <w:b/>
                <w:lang w:val="es-ES"/>
              </w:rPr>
              <w:t xml:space="preserve">DIP. ABRIL FERREYRO ROSADO </w:t>
            </w:r>
          </w:p>
        </w:tc>
      </w:tr>
      <w:tr w:rsidR="007E563A" w:rsidRPr="002B464F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7E563A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VICEPRESIDENTA</w:t>
            </w:r>
          </w:p>
        </w:tc>
        <w:tc>
          <w:tcPr>
            <w:tcW w:w="6189" w:type="dxa"/>
          </w:tcPr>
          <w:p w:rsidR="007E563A" w:rsidRPr="00D1014B" w:rsidRDefault="00D1014B" w:rsidP="00D1014B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1014B">
              <w:rPr>
                <w:rFonts w:ascii="Arial" w:hAnsi="Arial" w:cs="Arial"/>
                <w:b/>
                <w:lang w:val="es-ES"/>
              </w:rPr>
              <w:t>DIP. JAZMÍN YANELI VILLANUEVA MOO</w:t>
            </w:r>
          </w:p>
        </w:tc>
      </w:tr>
      <w:tr w:rsidR="007E563A" w:rsidRPr="00C17EFC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CF0DAF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SECRETARIA</w:t>
            </w:r>
          </w:p>
        </w:tc>
        <w:tc>
          <w:tcPr>
            <w:tcW w:w="6189" w:type="dxa"/>
          </w:tcPr>
          <w:p w:rsidR="007E563A" w:rsidRPr="00D1014B" w:rsidRDefault="00D1014B" w:rsidP="00D101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014B">
              <w:rPr>
                <w:rFonts w:ascii="Arial" w:hAnsi="Arial" w:cs="Arial"/>
                <w:b/>
              </w:rPr>
              <w:t>DIP. KARLA REYNA FRANCO BLANCO</w:t>
            </w:r>
          </w:p>
        </w:tc>
      </w:tr>
      <w:tr w:rsidR="007E563A" w:rsidRPr="002B464F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9654E9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SECRETARIA</w:t>
            </w:r>
          </w:p>
        </w:tc>
        <w:tc>
          <w:tcPr>
            <w:tcW w:w="6189" w:type="dxa"/>
          </w:tcPr>
          <w:p w:rsidR="007E563A" w:rsidRPr="00D1014B" w:rsidRDefault="00CF0DAF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DIP. VIDA ARAVARI</w:t>
            </w:r>
            <w:r w:rsidR="00AE7009" w:rsidRPr="00D1014B">
              <w:rPr>
                <w:rFonts w:ascii="Arial" w:hAnsi="Arial" w:cs="Arial"/>
                <w:b/>
                <w:lang w:val="es-ES"/>
              </w:rPr>
              <w:t xml:space="preserve"> GÓ</w:t>
            </w:r>
            <w:r w:rsidR="003D3D56" w:rsidRPr="00D1014B">
              <w:rPr>
                <w:rFonts w:ascii="Arial" w:hAnsi="Arial" w:cs="Arial"/>
                <w:b/>
                <w:lang w:val="es-ES"/>
              </w:rPr>
              <w:t>MEZ HERRERA</w:t>
            </w:r>
          </w:p>
        </w:tc>
      </w:tr>
      <w:tr w:rsidR="007E563A" w:rsidRPr="002B464F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7E563A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7E563A" w:rsidRPr="00D1014B" w:rsidRDefault="00D1014B" w:rsidP="00D1014B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1014B">
              <w:rPr>
                <w:rFonts w:ascii="Arial" w:hAnsi="Arial" w:cs="Arial"/>
                <w:b/>
                <w:lang w:val="es-ES"/>
              </w:rPr>
              <w:t xml:space="preserve">DIP. KARLA VANESSA SALAZAR GONZÁLEZ </w:t>
            </w:r>
          </w:p>
        </w:tc>
      </w:tr>
      <w:tr w:rsidR="007E563A" w:rsidRPr="00D1014B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7E563A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7E563A" w:rsidRPr="00D1014B" w:rsidRDefault="00D1014B" w:rsidP="00D101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014B">
              <w:rPr>
                <w:rFonts w:ascii="Arial" w:hAnsi="Arial" w:cs="Arial"/>
                <w:b/>
              </w:rPr>
              <w:t>DIP. DAFNE CELINA LÓPEZ OSORIO</w:t>
            </w:r>
          </w:p>
        </w:tc>
      </w:tr>
      <w:tr w:rsidR="007E563A" w:rsidRPr="002B464F" w:rsidTr="00C17EFC">
        <w:trPr>
          <w:jc w:val="center"/>
        </w:trPr>
        <w:tc>
          <w:tcPr>
            <w:tcW w:w="2641" w:type="dxa"/>
            <w:shd w:val="clear" w:color="auto" w:fill="E7E6E6" w:themeFill="background2"/>
          </w:tcPr>
          <w:p w:rsidR="007E563A" w:rsidRPr="002B464F" w:rsidRDefault="007E563A" w:rsidP="00DE1873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B464F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6189" w:type="dxa"/>
          </w:tcPr>
          <w:p w:rsidR="007E563A" w:rsidRPr="00D1014B" w:rsidRDefault="001A7D57" w:rsidP="001A7D57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1014B">
              <w:rPr>
                <w:rFonts w:ascii="Arial" w:hAnsi="Arial" w:cs="Arial"/>
                <w:b/>
                <w:lang w:val="es-ES"/>
              </w:rPr>
              <w:t>DIP. HARRY GERARDO RODRÍGUEZ BOTELLO FIERRO</w:t>
            </w:r>
          </w:p>
        </w:tc>
      </w:tr>
    </w:tbl>
    <w:p w:rsidR="00975C8C" w:rsidRPr="001A7D57" w:rsidRDefault="00E23660" w:rsidP="00971CB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1A7D57">
        <w:rPr>
          <w:rFonts w:ascii="Arial" w:hAnsi="Arial" w:cs="Arial"/>
          <w:b/>
          <w:lang w:val="en-US"/>
        </w:rPr>
        <w:t>T r a n s i t o r i o s</w:t>
      </w:r>
    </w:p>
    <w:p w:rsidR="00975C8C" w:rsidRPr="001A7D57" w:rsidRDefault="00975C8C" w:rsidP="00971CB3">
      <w:pPr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:rsidR="000713FF" w:rsidRPr="002B464F" w:rsidRDefault="00E23660" w:rsidP="00971CB3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2B464F">
        <w:rPr>
          <w:rFonts w:ascii="Arial" w:hAnsi="Arial" w:cs="Arial"/>
          <w:b/>
          <w:color w:val="000000"/>
        </w:rPr>
        <w:t>Artículo P</w:t>
      </w:r>
      <w:r w:rsidR="00975C8C" w:rsidRPr="002B464F">
        <w:rPr>
          <w:rFonts w:ascii="Arial" w:hAnsi="Arial" w:cs="Arial"/>
          <w:b/>
          <w:color w:val="000000"/>
        </w:rPr>
        <w:t xml:space="preserve">rimero. </w:t>
      </w:r>
      <w:r w:rsidRPr="002B464F">
        <w:rPr>
          <w:rFonts w:ascii="Arial" w:hAnsi="Arial" w:cs="Arial"/>
          <w:b/>
          <w:color w:val="000000"/>
        </w:rPr>
        <w:t>Entrada en vigor</w:t>
      </w:r>
    </w:p>
    <w:p w:rsidR="00E23660" w:rsidRPr="002B464F" w:rsidRDefault="00E23660" w:rsidP="00971CB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B464F">
        <w:rPr>
          <w:rFonts w:ascii="Arial" w:hAnsi="Arial" w:cs="Arial"/>
          <w:color w:val="000000"/>
        </w:rPr>
        <w:t xml:space="preserve">Este acuerdo entrará en vigor al momento de su aprobación por el Pleno de este H. Congreso del Estado de Yucatán. </w:t>
      </w:r>
    </w:p>
    <w:p w:rsidR="00E23660" w:rsidRPr="002B464F" w:rsidRDefault="00E23660" w:rsidP="00971CB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E23660" w:rsidRPr="002B464F" w:rsidRDefault="00E23660" w:rsidP="00971CB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B464F">
        <w:rPr>
          <w:rFonts w:ascii="Arial" w:hAnsi="Arial" w:cs="Arial"/>
          <w:b/>
          <w:color w:val="000000"/>
        </w:rPr>
        <w:t xml:space="preserve">Artículo </w:t>
      </w:r>
      <w:r w:rsidR="002B464F" w:rsidRPr="002B464F">
        <w:rPr>
          <w:rFonts w:ascii="Arial" w:hAnsi="Arial" w:cs="Arial"/>
          <w:b/>
          <w:color w:val="000000"/>
        </w:rPr>
        <w:t>Segundo</w:t>
      </w:r>
      <w:r w:rsidRPr="002B464F">
        <w:rPr>
          <w:rFonts w:ascii="Arial" w:hAnsi="Arial" w:cs="Arial"/>
          <w:b/>
          <w:color w:val="000000"/>
        </w:rPr>
        <w:t xml:space="preserve">. </w:t>
      </w:r>
      <w:r w:rsidR="002B464F" w:rsidRPr="002B464F">
        <w:rPr>
          <w:rFonts w:ascii="Arial" w:hAnsi="Arial" w:cs="Arial"/>
          <w:b/>
          <w:color w:val="000000"/>
        </w:rPr>
        <w:t xml:space="preserve">Duración de la </w:t>
      </w:r>
      <w:r w:rsidRPr="002B464F">
        <w:rPr>
          <w:rFonts w:ascii="Arial" w:hAnsi="Arial" w:cs="Arial"/>
          <w:b/>
          <w:color w:val="000000"/>
        </w:rPr>
        <w:t>Integración</w:t>
      </w:r>
      <w:r w:rsidR="002B464F" w:rsidRPr="002B464F">
        <w:rPr>
          <w:rFonts w:ascii="Arial" w:hAnsi="Arial" w:cs="Arial"/>
          <w:b/>
          <w:color w:val="000000"/>
        </w:rPr>
        <w:t xml:space="preserve"> Comisiones</w:t>
      </w:r>
    </w:p>
    <w:p w:rsidR="00975C8C" w:rsidRPr="002B464F" w:rsidRDefault="00975C8C" w:rsidP="00971CB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B464F">
        <w:rPr>
          <w:rFonts w:ascii="Arial" w:hAnsi="Arial" w:cs="Arial"/>
          <w:color w:val="000000"/>
        </w:rPr>
        <w:t>L</w:t>
      </w:r>
      <w:r w:rsidR="002955ED" w:rsidRPr="002B464F">
        <w:rPr>
          <w:rFonts w:ascii="Arial" w:hAnsi="Arial" w:cs="Arial"/>
          <w:color w:val="000000"/>
        </w:rPr>
        <w:t>a</w:t>
      </w:r>
      <w:r w:rsidRPr="002B464F">
        <w:rPr>
          <w:rFonts w:ascii="Arial" w:hAnsi="Arial" w:cs="Arial"/>
          <w:color w:val="000000"/>
        </w:rPr>
        <w:t>s</w:t>
      </w:r>
      <w:r w:rsidR="002955ED" w:rsidRPr="002B464F">
        <w:rPr>
          <w:rFonts w:ascii="Arial" w:hAnsi="Arial" w:cs="Arial"/>
          <w:color w:val="000000"/>
        </w:rPr>
        <w:t xml:space="preserve"> y los</w:t>
      </w:r>
      <w:r w:rsidRPr="002B464F">
        <w:rPr>
          <w:rFonts w:ascii="Arial" w:hAnsi="Arial" w:cs="Arial"/>
          <w:color w:val="000000"/>
        </w:rPr>
        <w:t xml:space="preserve"> diputados que integran las comisiones </w:t>
      </w:r>
      <w:r w:rsidR="00993397" w:rsidRPr="002B464F">
        <w:rPr>
          <w:rFonts w:ascii="Arial" w:hAnsi="Arial" w:cs="Arial"/>
          <w:color w:val="000000"/>
        </w:rPr>
        <w:t>e</w:t>
      </w:r>
      <w:r w:rsidRPr="002B464F">
        <w:rPr>
          <w:rFonts w:ascii="Arial" w:hAnsi="Arial" w:cs="Arial"/>
          <w:color w:val="000000"/>
        </w:rPr>
        <w:t>s</w:t>
      </w:r>
      <w:r w:rsidR="00993397" w:rsidRPr="002B464F">
        <w:rPr>
          <w:rFonts w:ascii="Arial" w:hAnsi="Arial" w:cs="Arial"/>
          <w:color w:val="000000"/>
        </w:rPr>
        <w:t xml:space="preserve">peciales a las </w:t>
      </w:r>
      <w:r w:rsidR="007E563A" w:rsidRPr="002B464F">
        <w:rPr>
          <w:rFonts w:ascii="Arial" w:hAnsi="Arial" w:cs="Arial"/>
          <w:color w:val="000000"/>
        </w:rPr>
        <w:t xml:space="preserve">que </w:t>
      </w:r>
      <w:r w:rsidR="00993397" w:rsidRPr="002B464F">
        <w:rPr>
          <w:rFonts w:ascii="Arial" w:hAnsi="Arial" w:cs="Arial"/>
          <w:color w:val="000000"/>
        </w:rPr>
        <w:t xml:space="preserve">hace referencia el presente acuerdo </w:t>
      </w:r>
      <w:r w:rsidRPr="002B464F">
        <w:rPr>
          <w:rFonts w:ascii="Arial" w:hAnsi="Arial" w:cs="Arial"/>
          <w:color w:val="000000"/>
        </w:rPr>
        <w:t xml:space="preserve">durarán en su encargo todo el periodo constitucional de la Sexagésima Tercera Legislatura del Honorable Congreso del Estado de Yucatán. </w:t>
      </w:r>
    </w:p>
    <w:p w:rsidR="00BA35BE" w:rsidRPr="002B464F" w:rsidRDefault="00BA35BE" w:rsidP="00971CB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2B464F" w:rsidRPr="002B464F" w:rsidRDefault="002E11E4" w:rsidP="00971CB3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2B464F">
        <w:rPr>
          <w:rFonts w:ascii="Arial" w:hAnsi="Arial" w:cs="Arial"/>
          <w:b/>
          <w:color w:val="000000"/>
        </w:rPr>
        <w:t xml:space="preserve">Artículo </w:t>
      </w:r>
      <w:r w:rsidR="002B464F" w:rsidRPr="002B464F">
        <w:rPr>
          <w:rFonts w:ascii="Arial" w:hAnsi="Arial" w:cs="Arial"/>
          <w:b/>
          <w:color w:val="000000"/>
        </w:rPr>
        <w:t>Tercero</w:t>
      </w:r>
      <w:r w:rsidRPr="002B464F">
        <w:rPr>
          <w:rFonts w:ascii="Arial" w:hAnsi="Arial" w:cs="Arial"/>
          <w:b/>
          <w:color w:val="000000"/>
        </w:rPr>
        <w:t xml:space="preserve">. </w:t>
      </w:r>
      <w:r w:rsidR="002B464F" w:rsidRPr="002B464F">
        <w:rPr>
          <w:rFonts w:ascii="Arial" w:hAnsi="Arial" w:cs="Arial"/>
          <w:b/>
          <w:color w:val="000000"/>
        </w:rPr>
        <w:t>Publicación</w:t>
      </w:r>
    </w:p>
    <w:p w:rsidR="00975C8C" w:rsidRPr="002B464F" w:rsidRDefault="00975C8C" w:rsidP="00971CB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2B464F">
        <w:rPr>
          <w:rFonts w:ascii="Arial" w:hAnsi="Arial" w:cs="Arial"/>
          <w:color w:val="000000"/>
        </w:rPr>
        <w:t xml:space="preserve">Publíquese este acuerdo en el Diario Oficial del Gobierno del Estado de Yucatán. </w:t>
      </w:r>
    </w:p>
    <w:p w:rsidR="00975C8C" w:rsidRPr="002B464F" w:rsidRDefault="00975C8C" w:rsidP="00971CB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75C8C" w:rsidRPr="002B464F" w:rsidRDefault="00AC476D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76D">
        <w:rPr>
          <w:rFonts w:ascii="Arial" w:hAnsi="Arial" w:cs="Arial"/>
          <w:b/>
          <w:color w:val="000000"/>
          <w:sz w:val="20"/>
          <w:szCs w:val="20"/>
        </w:rPr>
        <w:t>DADO EN LA SEDE DEL RECINTO DEL PODER LEGISLATIVO, EN LA CIUDAD DE MÉRIDA, YUCATÁN A LOS VEINTITRÉS DÍAS DEL MES DE MAYO DEL AÑO 2022.</w:t>
      </w:r>
    </w:p>
    <w:p w:rsidR="00975C8C" w:rsidRPr="002B464F" w:rsidRDefault="00975C8C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75C8C" w:rsidRDefault="00975C8C" w:rsidP="002B464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B464F">
        <w:rPr>
          <w:rFonts w:ascii="Arial" w:hAnsi="Arial" w:cs="Arial"/>
          <w:b/>
          <w:color w:val="000000"/>
          <w:sz w:val="20"/>
          <w:szCs w:val="20"/>
        </w:rPr>
        <w:t>INTEGRANTES DE LA JUNTA DE GOBIERNO Y COORDINACIÓN POLÍTICA DE LA SEXAGÉSIMA TERCERA LEGISLATURA DEL H. CONGRESO DEL ESTADO DE YUCATÁN.</w:t>
      </w:r>
    </w:p>
    <w:p w:rsidR="002B464F" w:rsidRPr="002B464F" w:rsidRDefault="002B464F" w:rsidP="002B464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91"/>
        <w:gridCol w:w="2693"/>
        <w:gridCol w:w="2203"/>
      </w:tblGrid>
      <w:tr w:rsidR="002B464F" w:rsidRPr="00971CB3" w:rsidTr="002B464F">
        <w:trPr>
          <w:tblHeader/>
          <w:jc w:val="center"/>
        </w:trPr>
        <w:tc>
          <w:tcPr>
            <w:tcW w:w="2088" w:type="dxa"/>
            <w:shd w:val="clear" w:color="auto" w:fill="A6A6A6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CARGO</w:t>
            </w:r>
          </w:p>
        </w:tc>
        <w:tc>
          <w:tcPr>
            <w:tcW w:w="2191" w:type="dxa"/>
            <w:shd w:val="clear" w:color="auto" w:fill="A6A6A6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 xml:space="preserve">nombre </w:t>
            </w:r>
          </w:p>
        </w:tc>
        <w:tc>
          <w:tcPr>
            <w:tcW w:w="2693" w:type="dxa"/>
            <w:shd w:val="clear" w:color="auto" w:fill="A6A6A6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A FAVOR</w:t>
            </w:r>
          </w:p>
        </w:tc>
        <w:tc>
          <w:tcPr>
            <w:tcW w:w="2203" w:type="dxa"/>
            <w:shd w:val="clear" w:color="auto" w:fill="A6A6A6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EN CONTRA</w:t>
            </w: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PRESIDENTE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A92AA3C" wp14:editId="27999BD0">
                  <wp:extent cx="762000" cy="990844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24" cy="102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VÍCTOR HUGO LOZANO POVEDA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SECRETARIA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566">
              <w:rPr>
                <w:noProof/>
                <w:lang w:eastAsia="es-MX"/>
              </w:rPr>
              <w:drawing>
                <wp:inline distT="0" distB="0" distL="0" distR="0" wp14:anchorId="6D39AB8B" wp14:editId="5876F426">
                  <wp:extent cx="800187" cy="1035537"/>
                  <wp:effectExtent l="0" t="0" r="0" b="0"/>
                  <wp:docPr id="1" name="Imagen 1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99" cy="104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ALEJANDRA DE LOS ÁNGELES NOVELO SEGURA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</w:pPr>
            <w:r w:rsidRPr="00A6752E">
              <w:rPr>
                <w:noProof/>
                <w:lang w:eastAsia="es-MX"/>
              </w:rPr>
              <w:drawing>
                <wp:inline distT="0" distB="0" distL="0" distR="0" wp14:anchorId="12DC15BB" wp14:editId="203A6979">
                  <wp:extent cx="760557" cy="984250"/>
                  <wp:effectExtent l="0" t="0" r="1905" b="6350"/>
                  <wp:docPr id="15" name="Imagen 15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99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GASPAR ARMANDO QUINTAL PARRA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2B464F" w:rsidRPr="00971CB3" w:rsidRDefault="00971CB3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2B1">
              <w:rPr>
                <w:noProof/>
                <w:lang w:eastAsia="es-MX"/>
              </w:rPr>
              <w:drawing>
                <wp:inline distT="0" distB="0" distL="0" distR="0" wp14:anchorId="7571A46F" wp14:editId="23BE26B7">
                  <wp:extent cx="772824" cy="1000125"/>
                  <wp:effectExtent l="0" t="0" r="8255" b="0"/>
                  <wp:docPr id="16" name="Imagen 16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88" cy="100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2B464F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HARRY GERARDO RODRÍGUEZ BOTELLO FIERRO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AD4E23">
              <w:rPr>
                <w:noProof/>
                <w:lang w:eastAsia="es-MX"/>
              </w:rPr>
              <w:drawing>
                <wp:inline distT="0" distB="0" distL="0" distR="0" wp14:anchorId="4C2DE9DE" wp14:editId="1871D134">
                  <wp:extent cx="809625" cy="1047750"/>
                  <wp:effectExtent l="0" t="0" r="9525" b="0"/>
                  <wp:docPr id="14" name="Imagen 14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47" cy="105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EDUARDO SOBRINO SIERRA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</w:p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9652B0">
              <w:rPr>
                <w:noProof/>
                <w:lang w:eastAsia="es-MX"/>
              </w:rPr>
              <w:drawing>
                <wp:inline distT="0" distB="0" distL="0" distR="0" wp14:anchorId="62504675" wp14:editId="3CABDCEE">
                  <wp:extent cx="790488" cy="1022985"/>
                  <wp:effectExtent l="0" t="0" r="0" b="5715"/>
                  <wp:docPr id="17" name="Imagen 17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64" cy="102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JOSÉ CRESCENCIO GUTIÉRREZ GONZÁLEZ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2B464F" w:rsidRPr="00971CB3" w:rsidTr="002B464F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 xml:space="preserve">VOCAL </w:t>
            </w:r>
          </w:p>
        </w:tc>
        <w:tc>
          <w:tcPr>
            <w:tcW w:w="2191" w:type="dxa"/>
            <w:shd w:val="clear" w:color="auto" w:fill="auto"/>
          </w:tcPr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3F5A6C">
              <w:rPr>
                <w:noProof/>
                <w:lang w:eastAsia="es-MX"/>
              </w:rPr>
              <w:drawing>
                <wp:inline distT="0" distB="0" distL="0" distR="0" wp14:anchorId="5F9CE7B4" wp14:editId="2171D9CE">
                  <wp:extent cx="790575" cy="1023097"/>
                  <wp:effectExtent l="0" t="0" r="0" b="5715"/>
                  <wp:docPr id="8" name="Imagen 8" descr="Z:\LXIII LEGISLATURA\FOTOS DIPS-LXIII LEGIS\Dip. Vida Góm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XIII LEGISLATURA\FOTOS DIPS-LXIII LEGIS\Dip. Vida Góm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57" cy="103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4F" w:rsidRPr="00971CB3" w:rsidRDefault="00971CB3" w:rsidP="00971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VIDA ARAVARI GÓMEZ HERRERA</w:t>
            </w:r>
          </w:p>
        </w:tc>
        <w:tc>
          <w:tcPr>
            <w:tcW w:w="269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2B464F" w:rsidRPr="00971CB3" w:rsidRDefault="002B464F" w:rsidP="00971CB3">
            <w:pPr>
              <w:pStyle w:val="Textoindependiente"/>
              <w:spacing w:after="0"/>
              <w:ind w:right="0"/>
              <w:rPr>
                <w:b/>
                <w:caps/>
                <w:sz w:val="18"/>
                <w:szCs w:val="18"/>
              </w:rPr>
            </w:pPr>
          </w:p>
        </w:tc>
      </w:tr>
    </w:tbl>
    <w:p w:rsidR="006207A1" w:rsidRPr="006207A1" w:rsidRDefault="006207A1" w:rsidP="00DE1873">
      <w:pPr>
        <w:pStyle w:val="Piedepgina"/>
        <w:jc w:val="both"/>
        <w:rPr>
          <w:i/>
          <w:sz w:val="14"/>
        </w:rPr>
      </w:pPr>
      <w:r w:rsidRPr="006207A1">
        <w:rPr>
          <w:i/>
          <w:sz w:val="14"/>
        </w:rPr>
        <w:t>Esta hoja de firmas corresponde al Acuerdo por el que se integran las Comisiones Especiales de la Sexagésima Tercera Legislatura del Estado de Yucatán.</w:t>
      </w:r>
      <w:r w:rsidR="00E8726B">
        <w:rPr>
          <w:i/>
          <w:sz w:val="14"/>
        </w:rPr>
        <w:t>-1</w:t>
      </w:r>
      <w:bookmarkStart w:id="0" w:name="_GoBack"/>
      <w:bookmarkEnd w:id="0"/>
    </w:p>
    <w:sectPr w:rsidR="006207A1" w:rsidRPr="006207A1" w:rsidSect="00971CB3">
      <w:headerReference w:type="default" r:id="rId13"/>
      <w:footerReference w:type="default" r:id="rId14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75" w:rsidRDefault="003C5375" w:rsidP="008E639A">
      <w:pPr>
        <w:spacing w:after="0" w:line="240" w:lineRule="auto"/>
      </w:pPr>
      <w:r>
        <w:separator/>
      </w:r>
    </w:p>
  </w:endnote>
  <w:endnote w:type="continuationSeparator" w:id="0">
    <w:p w:rsidR="003C5375" w:rsidRDefault="003C5375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6B" w:rsidRPr="00E8726B">
          <w:rPr>
            <w:noProof/>
            <w:lang w:val="es-ES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75" w:rsidRDefault="003C5375" w:rsidP="008E639A">
      <w:pPr>
        <w:spacing w:after="0" w:line="240" w:lineRule="auto"/>
      </w:pPr>
      <w:r>
        <w:separator/>
      </w:r>
    </w:p>
  </w:footnote>
  <w:footnote w:type="continuationSeparator" w:id="0">
    <w:p w:rsidR="003C5375" w:rsidRDefault="003C5375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63CCF" wp14:editId="3163F9CD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C63CCF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Y1xAAAANoAAAAPAAAAZHJzL2Rvd25yZXYueG1sRI9BawIx&#10;FITvhf6H8IReSs22Qi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BSMdjX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F0C554B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8"/>
    <w:rsid w:val="00033A08"/>
    <w:rsid w:val="00071371"/>
    <w:rsid w:val="000713FF"/>
    <w:rsid w:val="000940FC"/>
    <w:rsid w:val="000E53B4"/>
    <w:rsid w:val="000E53E1"/>
    <w:rsid w:val="001409AE"/>
    <w:rsid w:val="00165EE4"/>
    <w:rsid w:val="001813DE"/>
    <w:rsid w:val="001A7D57"/>
    <w:rsid w:val="001C70F1"/>
    <w:rsid w:val="002405ED"/>
    <w:rsid w:val="002955ED"/>
    <w:rsid w:val="002A24F6"/>
    <w:rsid w:val="002B464F"/>
    <w:rsid w:val="002E11E4"/>
    <w:rsid w:val="00325C1D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F5FB2"/>
    <w:rsid w:val="00463CE4"/>
    <w:rsid w:val="004B3812"/>
    <w:rsid w:val="004D684D"/>
    <w:rsid w:val="00503631"/>
    <w:rsid w:val="00510343"/>
    <w:rsid w:val="005118FE"/>
    <w:rsid w:val="005962E7"/>
    <w:rsid w:val="005A3D1B"/>
    <w:rsid w:val="005C3C03"/>
    <w:rsid w:val="005D0F52"/>
    <w:rsid w:val="005D493E"/>
    <w:rsid w:val="005F3D1A"/>
    <w:rsid w:val="005F6578"/>
    <w:rsid w:val="0060155E"/>
    <w:rsid w:val="006207A1"/>
    <w:rsid w:val="006478C1"/>
    <w:rsid w:val="006A43FB"/>
    <w:rsid w:val="006A48C9"/>
    <w:rsid w:val="00710448"/>
    <w:rsid w:val="007111A3"/>
    <w:rsid w:val="00753DE3"/>
    <w:rsid w:val="00757823"/>
    <w:rsid w:val="007E563A"/>
    <w:rsid w:val="00811E8F"/>
    <w:rsid w:val="008A0BD9"/>
    <w:rsid w:val="008A14D9"/>
    <w:rsid w:val="008B2D68"/>
    <w:rsid w:val="008C325C"/>
    <w:rsid w:val="008E639A"/>
    <w:rsid w:val="008F659C"/>
    <w:rsid w:val="00941150"/>
    <w:rsid w:val="009528FE"/>
    <w:rsid w:val="009654E9"/>
    <w:rsid w:val="00966F72"/>
    <w:rsid w:val="00971CB3"/>
    <w:rsid w:val="00975C8C"/>
    <w:rsid w:val="00993397"/>
    <w:rsid w:val="009A67AC"/>
    <w:rsid w:val="009C18D3"/>
    <w:rsid w:val="00A61EF5"/>
    <w:rsid w:val="00A74A40"/>
    <w:rsid w:val="00A84756"/>
    <w:rsid w:val="00AA2477"/>
    <w:rsid w:val="00AC476D"/>
    <w:rsid w:val="00AC48E0"/>
    <w:rsid w:val="00AE7009"/>
    <w:rsid w:val="00B21DBD"/>
    <w:rsid w:val="00B83963"/>
    <w:rsid w:val="00BA35BE"/>
    <w:rsid w:val="00BD557B"/>
    <w:rsid w:val="00C17EFC"/>
    <w:rsid w:val="00C24ABB"/>
    <w:rsid w:val="00C8640D"/>
    <w:rsid w:val="00CF0DAF"/>
    <w:rsid w:val="00D04870"/>
    <w:rsid w:val="00D06583"/>
    <w:rsid w:val="00D1014B"/>
    <w:rsid w:val="00D47629"/>
    <w:rsid w:val="00DA48E9"/>
    <w:rsid w:val="00DB61A5"/>
    <w:rsid w:val="00DE1873"/>
    <w:rsid w:val="00E23660"/>
    <w:rsid w:val="00E32A54"/>
    <w:rsid w:val="00E4245A"/>
    <w:rsid w:val="00E71A48"/>
    <w:rsid w:val="00E8726B"/>
    <w:rsid w:val="00ED2B99"/>
    <w:rsid w:val="00EF0C05"/>
    <w:rsid w:val="00F643F8"/>
    <w:rsid w:val="00F8309E"/>
    <w:rsid w:val="00F91103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FC62F5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1140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Miguel Angel Ceballos Quintal</cp:lastModifiedBy>
  <cp:revision>18</cp:revision>
  <cp:lastPrinted>2022-05-23T18:38:00Z</cp:lastPrinted>
  <dcterms:created xsi:type="dcterms:W3CDTF">2022-05-04T21:00:00Z</dcterms:created>
  <dcterms:modified xsi:type="dcterms:W3CDTF">2022-05-23T20:36:00Z</dcterms:modified>
</cp:coreProperties>
</file>